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after="0" w:before="0"/>
        <w:ind w:firstLine="0" w:left="0" w:right="0"/>
        <w:jc w:val="both"/>
        <w:rPr>
          <w:b w:val="0"/>
        </w:rPr>
      </w:pPr>
      <w:r>
        <w:rPr>
          <w:b w:val="1"/>
        </w:rPr>
        <w:t>Установлена административная ответственность за нарушение требований к обороту метанола и метанолсодержащих жидкостей</w:t>
      </w:r>
      <w:r>
        <w:br/>
      </w:r>
    </w:p>
    <w:p w14:paraId="04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В частности, оборот метанола и метанолсодержащих жидкостей организациями и ИП, информация о которых не включена в Реестр организаций и индивидуальных предпринимателей, осуществляющих оборот метанола и метанолсодержащих жидкостей (за исключением случаев, если в соответствии с законодательством о государственном регулировании оборота метанола и метанолсодержащих жидкостей не требуется включение информации об организации в указанный реестр), если эти действия не содержат признаков уголовно наказуемого деяния, повлечет наложение штрафа на должностных лиц в размере от 500 тысяч до 1 миллиона рублей или дисквалификацию на срок от 2 до 3 лет; на юридических лиц - не более одной пятой совокупного размера суммы выручки, полученной от реализации всех товаров (работ, услуг), за календарный год, предшествующий году, в котором было выявлено административное правонарушение, либо за предшествующую дате выявленного административного правонарушения часть календарного года, в котором было выявлено административное правонарушение, если правонарушитель не осуществлял деятельность по реализации товаров (работ, услуг) в предшествующем календарном году, но не менее 3 миллионов рублей с конфискацией метанола, метанолсодержащих жидкостей, оборудования для производства продукции с использованием метанола или метанолсодержащих жидкостей либо без таковой или административное приостановление деятельности на срок от 60 до 90 суток с конфискацией метанола, метанолсодержащих жидкостей, оборудования для производства продукции с использованием метанола или метанолсодержащих жидкостей либо без таковой.</w:t>
      </w:r>
    </w:p>
    <w:p w14:paraId="05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Также усилена административная ответственность за незаконную продажу товаров (иных вещей), свободная реализация которых запрещена или ограничена.</w:t>
      </w:r>
    </w:p>
    <w:p w14:paraId="06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Настоящий Федеральный закон вступает в силу со дня его официального опубликования.</w:t>
      </w:r>
    </w:p>
    <w:p w14:paraId="07000000">
      <w:pPr>
        <w:spacing w:after="0" w:before="0"/>
        <w:ind w:firstLine="0" w:left="0" w:right="0"/>
        <w:jc w:val="both"/>
        <w:rPr>
          <w:b w:val="0"/>
        </w:rPr>
      </w:pPr>
      <w:r>
        <w:rPr>
          <w:b w:val="0"/>
        </w:rPr>
        <w:t> </w:t>
      </w:r>
    </w:p>
    <w:p w14:paraId="08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9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A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B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C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D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E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F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0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1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2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3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4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5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6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7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8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9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A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B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C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D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E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F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0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1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2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3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4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5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6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7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8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9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A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B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C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D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E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  <w:bookmarkStart w:id="1" w:name="_GoBack"/>
      <w:bookmarkEnd w:id="1"/>
    </w:p>
    <w:sectPr>
      <w:headerReference r:id="rId1" w:type="default"/>
      <w:pgSz w:h="16838" w:orient="portrait" w:w="11906"/>
      <w:pgMar w:bottom="567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160" w:line="259" w:lineRule="auto"/>
      <w:ind/>
      <w:jc w:val="left"/>
    </w:pPr>
    <w:rPr>
      <w:rFonts w:asciiTheme="minorAscii" w:hAnsiTheme="minorHAnsi"/>
      <w:sz w:val="22"/>
    </w:rPr>
  </w:style>
  <w:style w:default="1" w:styleId="Style_2_ch" w:type="character">
    <w:name w:val="Normal"/>
    <w:link w:val="Style_2"/>
    <w:rPr>
      <w:rFonts w:asciiTheme="minorAscii" w:hAnsiTheme="minorHAnsi"/>
      <w:sz w:val="22"/>
    </w:rPr>
  </w:style>
  <w:style w:styleId="Style_3" w:type="paragraph">
    <w:name w:val="Основной текст Знак1"/>
    <w:basedOn w:val="Style_4"/>
    <w:link w:val="Style_3_ch"/>
    <w:rPr>
      <w:rFonts w:asciiTheme="minorAscii" w:hAnsiTheme="minorHAnsi"/>
      <w:sz w:val="22"/>
    </w:rPr>
  </w:style>
  <w:style w:styleId="Style_3_ch" w:type="character">
    <w:name w:val="Основной текст Знак1"/>
    <w:basedOn w:val="Style_4_ch"/>
    <w:link w:val="Style_3"/>
    <w:rPr>
      <w:rFonts w:asciiTheme="minorAscii" w:hAnsiTheme="minorHAnsi"/>
      <w:sz w:val="22"/>
    </w:rPr>
  </w:style>
  <w:style w:styleId="Style_5" w:type="paragraph">
    <w:name w:val="toc 2"/>
    <w:next w:val="Style_2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2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2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2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2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  <w:jc w:val="both"/>
    </w:pPr>
    <w:rPr>
      <w:rFonts w:ascii="Times New Roman" w:hAnsi="Times New Roman"/>
      <w:sz w:val="28"/>
    </w:rPr>
  </w:style>
  <w:style w:styleId="Style_1_ch" w:type="character">
    <w:name w:val="header"/>
    <w:basedOn w:val="Style_2_ch"/>
    <w:link w:val="Style_1"/>
    <w:rPr>
      <w:rFonts w:ascii="Times New Roman" w:hAnsi="Times New Roman"/>
      <w:sz w:val="28"/>
    </w:rPr>
  </w:style>
  <w:style w:styleId="Style_11" w:type="paragraph">
    <w:name w:val="toc 3"/>
    <w:next w:val="Style_2"/>
    <w:link w:val="Style_11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Body Text"/>
    <w:basedOn w:val="Style_2"/>
    <w:link w:val="Style_12_ch"/>
    <w:pPr>
      <w:widowControl w:val="0"/>
      <w:spacing w:after="0" w:line="240" w:lineRule="exact"/>
      <w:ind w:hanging="520"/>
    </w:pPr>
    <w:rPr>
      <w:rFonts w:ascii="Times New Roman" w:hAnsi="Times New Roman"/>
      <w:sz w:val="26"/>
    </w:rPr>
  </w:style>
  <w:style w:styleId="Style_12_ch" w:type="character">
    <w:name w:val="Body Text"/>
    <w:basedOn w:val="Style_2_ch"/>
    <w:link w:val="Style_12"/>
    <w:rPr>
      <w:rFonts w:ascii="Times New Roman" w:hAnsi="Times New Roman"/>
      <w:sz w:val="26"/>
    </w:rPr>
  </w:style>
  <w:style w:styleId="Style_13" w:type="paragraph">
    <w:name w:val="В)ЦентТочн"/>
    <w:basedOn w:val="Style_2"/>
    <w:link w:val="Style_13_ch"/>
    <w:pPr>
      <w:widowControl w:val="1"/>
      <w:spacing w:after="0" w:line="240" w:lineRule="exact"/>
      <w:ind/>
      <w:jc w:val="center"/>
    </w:pPr>
    <w:rPr>
      <w:rFonts w:ascii="Times New Roman" w:hAnsi="Times New Roman"/>
      <w:sz w:val="28"/>
    </w:rPr>
  </w:style>
  <w:style w:styleId="Style_13_ch" w:type="character">
    <w:name w:val="В)ЦентТочн"/>
    <w:basedOn w:val="Style_2_ch"/>
    <w:link w:val="Style_13"/>
    <w:rPr>
      <w:rFonts w:ascii="Times New Roman" w:hAnsi="Times New Roman"/>
      <w:sz w:val="28"/>
    </w:rPr>
  </w:style>
  <w:style w:styleId="Style_14" w:type="paragraph">
    <w:name w:val="А)КрСтр"/>
    <w:basedOn w:val="Style_2"/>
    <w:link w:val="Style_14_ch"/>
    <w:pPr>
      <w:widowControl w:val="1"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styleId="Style_14_ch" w:type="character">
    <w:name w:val="А)КрСтр"/>
    <w:basedOn w:val="Style_2_ch"/>
    <w:link w:val="Style_14"/>
    <w:rPr>
      <w:rFonts w:ascii="Times New Roman" w:hAnsi="Times New Roman"/>
      <w:sz w:val="28"/>
    </w:rPr>
  </w:style>
  <w:style w:styleId="Style_15" w:type="paragraph">
    <w:name w:val="heading 5"/>
    <w:next w:val="Style_2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2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Placeholder Text"/>
    <w:basedOn w:val="Style_4"/>
    <w:link w:val="Style_17_ch"/>
    <w:rPr>
      <w:color w:val="808080"/>
    </w:rPr>
  </w:style>
  <w:style w:styleId="Style_17_ch" w:type="character">
    <w:name w:val="Placeholder Text"/>
    <w:basedOn w:val="Style_4_ch"/>
    <w:link w:val="Style_17"/>
    <w:rPr>
      <w:color w:val="808080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2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others1"/>
    <w:link w:val="Style_22_ch"/>
  </w:style>
  <w:style w:styleId="Style_22_ch" w:type="character">
    <w:name w:val="others1"/>
    <w:link w:val="Style_22"/>
  </w:style>
  <w:style w:styleId="Style_23" w:type="paragraph">
    <w:name w:val="toc 9"/>
    <w:next w:val="Style_2"/>
    <w:link w:val="Style_23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2"/>
    <w:link w:val="Style_24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2"/>
    <w:link w:val="Style_2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Г)ПодпТочн"/>
    <w:basedOn w:val="Style_2"/>
    <w:link w:val="Style_26_ch"/>
    <w:pPr>
      <w:widowControl w:val="1"/>
      <w:spacing w:after="0" w:line="240" w:lineRule="exact"/>
      <w:ind/>
      <w:jc w:val="both"/>
    </w:pPr>
    <w:rPr>
      <w:rFonts w:ascii="Times New Roman" w:hAnsi="Times New Roman"/>
      <w:sz w:val="28"/>
    </w:rPr>
  </w:style>
  <w:style w:styleId="Style_26_ch" w:type="character">
    <w:name w:val="Г)ПодпТочн"/>
    <w:basedOn w:val="Style_2_ch"/>
    <w:link w:val="Style_26"/>
    <w:rPr>
      <w:rFonts w:ascii="Times New Roman" w:hAnsi="Times New Roman"/>
      <w:sz w:val="28"/>
    </w:rPr>
  </w:style>
  <w:style w:styleId="Style_27" w:type="paragraph">
    <w:name w:val="Subtitle"/>
    <w:next w:val="Style_2"/>
    <w:link w:val="Style_27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List Paragraph"/>
    <w:basedOn w:val="Style_2"/>
    <w:link w:val="Style_28_ch"/>
    <w:pPr>
      <w:widowControl w:val="1"/>
      <w:spacing w:line="256" w:lineRule="auto"/>
      <w:ind w:left="720"/>
      <w:contextualSpacing w:val="1"/>
    </w:pPr>
  </w:style>
  <w:style w:styleId="Style_28_ch" w:type="character">
    <w:name w:val="List Paragraph"/>
    <w:basedOn w:val="Style_2_ch"/>
    <w:link w:val="Style_28"/>
  </w:style>
  <w:style w:styleId="Style_29" w:type="paragraph">
    <w:name w:val="Б)ШапТочн"/>
    <w:basedOn w:val="Style_2"/>
    <w:link w:val="Style_29_ch"/>
    <w:pPr>
      <w:widowControl w:val="1"/>
      <w:spacing w:after="0" w:line="240" w:lineRule="exact"/>
      <w:ind w:left="4820"/>
      <w:jc w:val="both"/>
    </w:pPr>
    <w:rPr>
      <w:rFonts w:ascii="Times New Roman" w:hAnsi="Times New Roman"/>
      <w:sz w:val="28"/>
    </w:rPr>
  </w:style>
  <w:style w:styleId="Style_29_ch" w:type="character">
    <w:name w:val="Б)ШапТочн"/>
    <w:basedOn w:val="Style_2_ch"/>
    <w:link w:val="Style_29"/>
    <w:rPr>
      <w:rFonts w:ascii="Times New Roman" w:hAnsi="Times New Roman"/>
      <w:sz w:val="28"/>
    </w:rPr>
  </w:style>
  <w:style w:styleId="Style_30" w:type="paragraph">
    <w:name w:val="Title"/>
    <w:next w:val="Style_2"/>
    <w:link w:val="Style_3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Style3"/>
    <w:basedOn w:val="Style_2"/>
    <w:link w:val="Style_31_ch"/>
    <w:pPr>
      <w:widowControl w:val="0"/>
      <w:spacing w:after="0" w:line="324" w:lineRule="exact"/>
      <w:ind w:firstLine="706"/>
    </w:pPr>
    <w:rPr>
      <w:rFonts w:ascii="Arial Narrow" w:hAnsi="Arial Narrow"/>
      <w:sz w:val="24"/>
    </w:rPr>
  </w:style>
  <w:style w:styleId="Style_31_ch" w:type="character">
    <w:name w:val="Style3"/>
    <w:basedOn w:val="Style_2_ch"/>
    <w:link w:val="Style_31"/>
    <w:rPr>
      <w:rFonts w:ascii="Arial Narrow" w:hAnsi="Arial Narrow"/>
      <w:sz w:val="24"/>
    </w:rPr>
  </w:style>
  <w:style w:styleId="Style_32" w:type="paragraph">
    <w:name w:val="heading 4"/>
    <w:next w:val="Style_2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Balloon Text"/>
    <w:basedOn w:val="Style_2"/>
    <w:link w:val="Style_33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33_ch" w:type="character">
    <w:name w:val="Balloon Text"/>
    <w:basedOn w:val="Style_2_ch"/>
    <w:link w:val="Style_33"/>
    <w:rPr>
      <w:rFonts w:ascii="Segoe UI" w:hAnsi="Segoe UI"/>
      <w:sz w:val="18"/>
    </w:rPr>
  </w:style>
  <w:style w:styleId="Style_34" w:type="paragraph">
    <w:name w:val="heading 2"/>
    <w:next w:val="Style_2"/>
    <w:link w:val="Style_34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4_ch" w:type="character">
    <w:name w:val="heading 2"/>
    <w:link w:val="Style_34"/>
    <w:rPr>
      <w:rFonts w:ascii="XO Thames" w:hAnsi="XO Thames"/>
      <w:b w:val="1"/>
      <w:sz w:val="28"/>
    </w:rPr>
  </w:style>
  <w:style w:styleId="Style_35" w:type="paragraph">
    <w:name w:val="footer"/>
    <w:basedOn w:val="Style_2"/>
    <w:link w:val="Style_35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  <w:jc w:val="both"/>
    </w:pPr>
    <w:rPr>
      <w:rFonts w:ascii="Times New Roman" w:hAnsi="Times New Roman"/>
      <w:sz w:val="28"/>
    </w:rPr>
  </w:style>
  <w:style w:styleId="Style_35_ch" w:type="character">
    <w:name w:val="footer"/>
    <w:basedOn w:val="Style_2_ch"/>
    <w:link w:val="Style_35"/>
    <w:rPr>
      <w:rFonts w:ascii="Times New Roman" w:hAnsi="Times New Roman"/>
      <w:sz w:val="28"/>
    </w:rPr>
  </w:style>
  <w:style w:default="1" w:styleId="Style_3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7" w:type="table">
    <w:name w:val="Table Grid"/>
    <w:basedOn w:val="Style_36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2025-06-03T09:49:00Z</dcterms:created>
  <dcterms:modified xsi:type="dcterms:W3CDTF">2026-06-26T16:25:14Z</dcterms:modified>
</cp:coreProperties>
</file>