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D71A6" w14:textId="77777777" w:rsidR="005E7469" w:rsidRPr="005E7469" w:rsidRDefault="005E7469" w:rsidP="005E7469">
      <w:pPr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5E7469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Кому положена помощь от государства?</w:t>
      </w:r>
    </w:p>
    <w:p w14:paraId="3C1DBCF4" w14:textId="77777777" w:rsidR="005E7469" w:rsidRPr="005E7469" w:rsidRDefault="005E7469" w:rsidP="005E74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Компаниям из отраслей, наиболее пострадавших во время пандемии, списки по кодам ОКВЭД определены в специальном </w:t>
      </w:r>
      <w:hyperlink r:id="rId5" w:tgtFrame="_blank" w:history="1">
        <w:r w:rsidRPr="005E7469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постановлении</w:t>
        </w:r>
      </w:hyperlink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правительства РФ.</w:t>
      </w:r>
    </w:p>
    <w:p w14:paraId="5BE6B9B3" w14:textId="77777777" w:rsidR="005E7469" w:rsidRPr="005E7469" w:rsidRDefault="005E7469" w:rsidP="005E74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Компаниям МСП:</w:t>
      </w:r>
    </w:p>
    <w:p w14:paraId="3D6EF8CB" w14:textId="77777777" w:rsidR="005E7469" w:rsidRPr="005E7469" w:rsidRDefault="005E7469" w:rsidP="005E74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микропредприятиям со штатом сотрудников до 15 человек и прибылью до 120 миллионов рублей в год;</w:t>
      </w:r>
    </w:p>
    <w:p w14:paraId="654B6BBF" w14:textId="77777777" w:rsidR="005E7469" w:rsidRPr="005E7469" w:rsidRDefault="005E7469" w:rsidP="005E74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предприятиям малого бизнеса со штатом до 100 человек и прибылью до 800 миллионов рублей в год;</w:t>
      </w:r>
    </w:p>
    <w:p w14:paraId="19715CB9" w14:textId="77777777" w:rsidR="005E7469" w:rsidRPr="005E7469" w:rsidRDefault="005E7469" w:rsidP="005E74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предприятиям среднего бизнеса со штатом до 250 человек и прибылью до двух миллиардов рублей в год.</w:t>
      </w:r>
    </w:p>
    <w:p w14:paraId="2CFEF2FC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помощь, компании должны выполнить следующие условия:</w:t>
      </w:r>
    </w:p>
    <w:p w14:paraId="4BBC75DA" w14:textId="77777777" w:rsidR="005E7469" w:rsidRPr="005E7469" w:rsidRDefault="005E7469" w:rsidP="005E74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деятельность не менее двух лет;</w:t>
      </w:r>
    </w:p>
    <w:p w14:paraId="180210E7" w14:textId="77777777" w:rsidR="005E7469" w:rsidRPr="005E7469" w:rsidRDefault="005E7469" w:rsidP="005E74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входить в реестр СМП;</w:t>
      </w:r>
    </w:p>
    <w:p w14:paraId="224F2631" w14:textId="77777777" w:rsidR="005E7469" w:rsidRPr="005E7469" w:rsidRDefault="005E7469" w:rsidP="005E74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зарегистрированными в ФНС;</w:t>
      </w:r>
    </w:p>
    <w:p w14:paraId="5178E916" w14:textId="77777777" w:rsidR="005E7469" w:rsidRPr="005E7469" w:rsidRDefault="005E7469" w:rsidP="005E74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иметь долгов по налогам и взносам.</w:t>
      </w:r>
    </w:p>
    <w:p w14:paraId="2692CF2E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узнать подробнее о льготах и субсидиях, которые положены именно вашему бизнесу, можно воспользоваться специальным сервисом на </w:t>
      </w:r>
      <w:hyperlink r:id="rId6" w:tgtFrame="_blank" w:history="1">
        <w:r w:rsidRPr="005E7469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сайте</w:t>
        </w:r>
      </w:hyperlink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Корпорации МСП.</w:t>
      </w:r>
    </w:p>
    <w:p w14:paraId="6922D78C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Действующие меры поддержки</w:t>
      </w:r>
    </w:p>
    <w:p w14:paraId="78B40CC4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на плановые проверки</w:t>
      </w:r>
    </w:p>
    <w:p w14:paraId="2E5AC586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на проверки для малого и среднего бизнеса, который действовал в 2020 году, продлён до конца 2021 года. В список попадают даже начатые проверки. Исключение — объекты высокого и чрезвычайно высокого риска, по которым установлен режим постоянного госнадзора.</w:t>
      </w:r>
    </w:p>
    <w:p w14:paraId="6B586524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Автоматическое продление лицензий и разрешений</w:t>
      </w:r>
    </w:p>
    <w:p w14:paraId="392D1083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новое </w:t>
      </w:r>
      <w:hyperlink r:id="rId7" w:tgtFrame="_blank" w:history="1">
        <w:r w:rsidRPr="005E7469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постановление</w:t>
        </w:r>
      </w:hyperlink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правительства РФ, согласно которому срок действия лицензий и разрешений продлевается на один год. Это позволит сократить издержки бизнеса, связанные с прохождением разрешительных процедур.</w:t>
      </w:r>
    </w:p>
    <w:p w14:paraId="10DF43F0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Льготное кредитование на восстановление предпринимательской деятельности</w:t>
      </w:r>
    </w:p>
    <w:p w14:paraId="603E1990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действие вступила программа «ФОТ 3.0». Оформить льготный кредит по ставке 3% можно с 9 марта 2021 года сроком до 12 месяцев. Расходовать средства можно на любые нужды, включая выплату зарплаты и платежей по кредитным договорам. При этом правило не распространяется на выплату дивидендов, покупку собственных акций, долей в уставном капитале и благотворительность.</w:t>
      </w:r>
    </w:p>
    <w:p w14:paraId="49679F2D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кредита определяется исходя из количества сотрудников (один МРОТ на сотрудника), лимит — 500 миллионов рублей. Главное условие программы — сохранить не менее 90% рабочих мест в течение действия кредитного договора. Порядок и условия получения льготных кредитов прописаны </w:t>
      </w:r>
      <w:hyperlink r:id="rId8" w:tgtFrame="_blank" w:history="1">
        <w:r w:rsidRPr="005E7469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здесь</w:t>
        </w:r>
      </w:hyperlink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525079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страховых взносов</w:t>
      </w:r>
    </w:p>
    <w:p w14:paraId="1BE6049B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всех компаний МСП предусмотрено снижение тарифов по страховым взносам с 30 до 15% в отношении выплат </w:t>
      </w:r>
      <w:proofErr w:type="gramStart"/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 МРОТ</w:t>
      </w:r>
      <w:proofErr w:type="gramEnd"/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ИП на патентной системе налогообложения взносы уменьшаются вдвое.</w:t>
      </w:r>
    </w:p>
    <w:p w14:paraId="624B6F32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Налоговые каникулы для ИП</w:t>
      </w:r>
    </w:p>
    <w:p w14:paraId="02F5B68C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Вновь зарегистрированные ИП могут работать по нулевым налоговым ставкам до 2024 года. Согласно </w:t>
      </w:r>
      <w:hyperlink r:id="rId9" w:tgtFrame="_blank" w:history="1">
        <w:r w:rsidRPr="005E7469">
          <w:rPr>
            <w:rFonts w:ascii="Times New Roman" w:eastAsia="Times New Roman" w:hAnsi="Times New Roman" w:cs="Times New Roman"/>
            <w:color w:val="157AB5"/>
            <w:sz w:val="24"/>
            <w:szCs w:val="24"/>
            <w:u w:val="single"/>
            <w:lang w:eastAsia="ru-RU"/>
          </w:rPr>
          <w:t>закону</w:t>
        </w:r>
      </w:hyperlink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, льготой могут воспользоваться новые ИП, которые используют УСН (упрощённую систему налогообложения) или ПСН (патентную систему налогообложения), также работают в производственной, социальной, научной сферах и отрасли бытовых услуг.</w:t>
      </w:r>
    </w:p>
    <w:p w14:paraId="2768C31F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Отсрочка по арендным платежам</w:t>
      </w:r>
    </w:p>
    <w:p w14:paraId="791240D2" w14:textId="77777777" w:rsidR="005E7469" w:rsidRPr="005E7469" w:rsidRDefault="005E7469" w:rsidP="005E746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Субъекты МСП отраслей, наиболее пострадавших от коронавируса, </w:t>
      </w:r>
      <w:hyperlink r:id="rId10" w:tgtFrame="_blank" w:history="1">
        <w:r w:rsidRPr="005E7469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могут</w:t>
        </w:r>
      </w:hyperlink>
      <w:r w:rsidRPr="005E7469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отсрочить арендные платежи за 2020 год и оплачивать их частями в течение двух лет, до 2023 года.</w:t>
      </w:r>
    </w:p>
    <w:p w14:paraId="56B1BCA2" w14:textId="77777777" w:rsidR="006F4CF7" w:rsidRDefault="006F4CF7"/>
    <w:sectPr w:rsidR="006F4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E6B7C"/>
    <w:multiLevelType w:val="multilevel"/>
    <w:tmpl w:val="762C1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F15D0"/>
    <w:multiLevelType w:val="multilevel"/>
    <w:tmpl w:val="180E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CC32AB"/>
    <w:multiLevelType w:val="multilevel"/>
    <w:tmpl w:val="2B16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69"/>
    <w:rsid w:val="005E7469"/>
    <w:rsid w:val="006F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31069"/>
  <w15:chartTrackingRefBased/>
  <w15:docId w15:val="{7FDB0A02-092D-4201-B99F-7DCAB779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74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74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E74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7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74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7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938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6174/92d969e26a4326c5d02fa79b8f9cf4994ee5633b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.smbn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49344/" TargetMode="External"/><Relationship Id="rId10" Type="http://schemas.openxmlformats.org/officeDocument/2006/relationships/hyperlink" Target="http://www.consultant.ru/document/cons_doc_LAW_34946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729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2021-07-15T11:22:00Z</dcterms:created>
  <dcterms:modified xsi:type="dcterms:W3CDTF">2021-07-15T11:22:00Z</dcterms:modified>
</cp:coreProperties>
</file>